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5A5" w:rsidRDefault="009F0099" w:rsidP="00AE3884">
      <w:pPr>
        <w:spacing w:line="480" w:lineRule="auto"/>
        <w:jc w:val="center"/>
        <w:rPr>
          <w:rFonts w:ascii="方正小标宋简体" w:eastAsia="方正小标宋简体" w:hAnsi="方正小标宋简体"/>
          <w:bCs/>
          <w:sz w:val="36"/>
          <w:szCs w:val="36"/>
        </w:rPr>
      </w:pPr>
      <w:r w:rsidRPr="00D21AA0">
        <w:rPr>
          <w:rFonts w:ascii="方正小标宋简体" w:eastAsia="方正小标宋简体" w:hAnsi="方正小标宋简体" w:hint="eastAsia"/>
          <w:bCs/>
          <w:sz w:val="36"/>
          <w:szCs w:val="36"/>
        </w:rPr>
        <w:t>社会发展与公共管理学院研究生奖学金评定加分细则</w:t>
      </w:r>
    </w:p>
    <w:p w:rsidR="0090555E" w:rsidRPr="00D21AA0" w:rsidRDefault="009F0099" w:rsidP="006E74B4">
      <w:pPr>
        <w:spacing w:line="720" w:lineRule="auto"/>
        <w:jc w:val="center"/>
        <w:rPr>
          <w:rFonts w:ascii="方正小标宋简体" w:eastAsia="方正小标宋简体" w:hAnsi="方正小标宋简体"/>
          <w:bCs/>
          <w:sz w:val="36"/>
          <w:szCs w:val="36"/>
        </w:rPr>
      </w:pPr>
      <w:r w:rsidRPr="00D21AA0">
        <w:rPr>
          <w:rFonts w:ascii="楷体" w:eastAsia="楷体" w:hAnsi="楷体" w:hint="eastAsia"/>
          <w:bCs/>
          <w:sz w:val="36"/>
          <w:szCs w:val="36"/>
        </w:rPr>
        <w:t>（修</w:t>
      </w:r>
      <w:r w:rsidR="00AE3884" w:rsidRPr="00D21AA0">
        <w:rPr>
          <w:rFonts w:ascii="楷体" w:eastAsia="楷体" w:hAnsi="楷体" w:hint="eastAsia"/>
          <w:bCs/>
          <w:sz w:val="36"/>
          <w:szCs w:val="36"/>
        </w:rPr>
        <w:t xml:space="preserve"> </w:t>
      </w:r>
      <w:r w:rsidR="00AE3884" w:rsidRPr="00D21AA0">
        <w:rPr>
          <w:rFonts w:ascii="楷体" w:eastAsia="楷体" w:hAnsi="楷体"/>
          <w:bCs/>
          <w:sz w:val="36"/>
          <w:szCs w:val="36"/>
        </w:rPr>
        <w:t xml:space="preserve"> </w:t>
      </w:r>
      <w:r w:rsidRPr="00D21AA0">
        <w:rPr>
          <w:rFonts w:ascii="楷体" w:eastAsia="楷体" w:hAnsi="楷体" w:hint="eastAsia"/>
          <w:bCs/>
          <w:sz w:val="36"/>
          <w:szCs w:val="36"/>
        </w:rPr>
        <w:t>订）</w:t>
      </w:r>
    </w:p>
    <w:p w:rsidR="0090555E" w:rsidRPr="00D21AA0" w:rsidRDefault="00AE2951" w:rsidP="00FA6D20">
      <w:pPr>
        <w:adjustRightInd w:val="0"/>
        <w:snapToGrid w:val="0"/>
        <w:spacing w:line="560" w:lineRule="exact"/>
        <w:ind w:firstLineChars="200" w:firstLine="640"/>
        <w:rPr>
          <w:rFonts w:ascii="仿宋_GB2312" w:eastAsia="仿宋_GB2312"/>
          <w:sz w:val="32"/>
        </w:rPr>
      </w:pPr>
      <w:r w:rsidRPr="00D21AA0">
        <w:rPr>
          <w:rFonts w:ascii="黑体" w:eastAsia="黑体" w:hAnsi="黑体" w:hint="eastAsia"/>
          <w:bCs/>
          <w:sz w:val="32"/>
          <w:szCs w:val="32"/>
        </w:rPr>
        <w:t>第一条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Ansi="宋体" w:hint="eastAsia"/>
          <w:sz w:val="32"/>
        </w:rPr>
        <w:t>根据《教育部办公厅&lt;关于进一步规范和加强研究生培养管理的通知&gt;》（教研厅〔2019〕1号）、</w:t>
      </w:r>
      <w:r w:rsidR="00590DBF" w:rsidRPr="00590DBF">
        <w:rPr>
          <w:rFonts w:ascii="仿宋_GB2312" w:eastAsia="仿宋_GB2312" w:hAnsi="宋体" w:hint="eastAsia"/>
          <w:sz w:val="32"/>
        </w:rPr>
        <w:t>《甘肃省财政厅 甘肃省教育厅 甘肃省人力资源和社会保障厅 甘肃省退役军人事务厅 甘肃省人民政府征兵办公室关于印发〈甘肃省学生资助资金管理办法〉的通知》（</w:t>
      </w:r>
      <w:proofErr w:type="gramStart"/>
      <w:r w:rsidR="00590DBF" w:rsidRPr="00590DBF">
        <w:rPr>
          <w:rFonts w:ascii="仿宋_GB2312" w:eastAsia="仿宋_GB2312" w:hAnsi="宋体" w:hint="eastAsia"/>
          <w:sz w:val="32"/>
        </w:rPr>
        <w:t>甘财教</w:t>
      </w:r>
      <w:proofErr w:type="gramEnd"/>
      <w:r w:rsidR="00590DBF" w:rsidRPr="00590DBF">
        <w:rPr>
          <w:rFonts w:ascii="仿宋_GB2312" w:eastAsia="仿宋_GB2312" w:hAnsi="宋体" w:hint="eastAsia"/>
          <w:sz w:val="32"/>
        </w:rPr>
        <w:t>〔2022〕20号）、</w:t>
      </w:r>
      <w:r w:rsidR="006E74B4" w:rsidRPr="006E74B4">
        <w:rPr>
          <w:rFonts w:ascii="仿宋_GB2312" w:eastAsia="仿宋_GB2312" w:hAnsi="宋体" w:hint="eastAsia"/>
          <w:sz w:val="32"/>
        </w:rPr>
        <w:t>《西北师范大学研究生奖学金评审实施办法（试行）》（西师党发〔2022〕19号）</w:t>
      </w:r>
      <w:r w:rsidR="009F0099" w:rsidRPr="00D21AA0">
        <w:rPr>
          <w:rFonts w:ascii="仿宋_GB2312" w:eastAsia="仿宋_GB2312" w:hAnsi="宋体" w:hint="eastAsia"/>
          <w:sz w:val="32"/>
        </w:rPr>
        <w:t>以及《社会发展与公共管理学院研究生奖学金评审实施办法（</w:t>
      </w:r>
      <w:r w:rsidR="006E74B4">
        <w:rPr>
          <w:rFonts w:ascii="仿宋_GB2312" w:eastAsia="仿宋_GB2312" w:hint="eastAsia"/>
          <w:sz w:val="32"/>
        </w:rPr>
        <w:t>修订</w:t>
      </w:r>
      <w:r w:rsidR="009F0099" w:rsidRPr="00D21AA0">
        <w:rPr>
          <w:rFonts w:ascii="仿宋_GB2312" w:eastAsia="仿宋_GB2312" w:hAnsi="宋体" w:hint="eastAsia"/>
          <w:sz w:val="32"/>
        </w:rPr>
        <w:t>）》等文件精神，制定本加分细则。</w:t>
      </w:r>
    </w:p>
    <w:p w:rsidR="00CC4EB8" w:rsidRPr="00D21AA0" w:rsidRDefault="00AE2951" w:rsidP="00FA6D20">
      <w:pPr>
        <w:adjustRightInd w:val="0"/>
        <w:snapToGrid w:val="0"/>
        <w:spacing w:line="560" w:lineRule="exact"/>
        <w:ind w:firstLineChars="200" w:firstLine="640"/>
        <w:rPr>
          <w:rFonts w:ascii="仿宋_GB2312" w:eastAsia="仿宋_GB2312"/>
          <w:sz w:val="32"/>
        </w:rPr>
      </w:pPr>
      <w:r w:rsidRPr="00D21AA0">
        <w:rPr>
          <w:rFonts w:ascii="黑体" w:eastAsia="黑体" w:hAnsi="黑体" w:hint="eastAsia"/>
          <w:bCs/>
          <w:sz w:val="32"/>
          <w:szCs w:val="32"/>
        </w:rPr>
        <w:t>第二条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int="eastAsia"/>
          <w:sz w:val="32"/>
        </w:rPr>
        <w:t>试用范围</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学院全体全日制研究生。</w:t>
      </w:r>
    </w:p>
    <w:p w:rsidR="0090555E" w:rsidRPr="00D21AA0" w:rsidRDefault="00AE2951" w:rsidP="00FA6D20">
      <w:pPr>
        <w:adjustRightInd w:val="0"/>
        <w:snapToGrid w:val="0"/>
        <w:spacing w:line="560" w:lineRule="exact"/>
        <w:ind w:firstLineChars="200" w:firstLine="640"/>
        <w:rPr>
          <w:rFonts w:ascii="仿宋_GB2312" w:eastAsia="仿宋_GB2312"/>
          <w:sz w:val="32"/>
        </w:rPr>
      </w:pPr>
      <w:r w:rsidRPr="00D21AA0">
        <w:rPr>
          <w:rFonts w:ascii="黑体" w:eastAsia="黑体" w:hAnsi="黑体" w:hint="eastAsia"/>
          <w:bCs/>
          <w:sz w:val="32"/>
          <w:szCs w:val="32"/>
        </w:rPr>
        <w:t>第三条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int="eastAsia"/>
          <w:sz w:val="32"/>
        </w:rPr>
        <w:t>加分原则</w:t>
      </w:r>
    </w:p>
    <w:p w:rsidR="00D3628E" w:rsidRDefault="009F0099" w:rsidP="00FA6D20">
      <w:pPr>
        <w:adjustRightInd w:val="0"/>
        <w:snapToGrid w:val="0"/>
        <w:spacing w:line="560" w:lineRule="exact"/>
        <w:ind w:firstLineChars="200" w:firstLine="640"/>
        <w:rPr>
          <w:rFonts w:ascii="Cambria" w:eastAsia="宋体" w:hAnsi="Cambria" w:cs="宋体"/>
          <w:kern w:val="0"/>
          <w:sz w:val="22"/>
          <w:szCs w:val="22"/>
        </w:rPr>
      </w:pPr>
      <w:r w:rsidRPr="00D21AA0">
        <w:rPr>
          <w:rFonts w:ascii="仿宋_GB2312" w:eastAsia="仿宋_GB2312" w:hint="eastAsia"/>
          <w:sz w:val="32"/>
        </w:rPr>
        <w:t>依据《社会发展与公共管理学院</w:t>
      </w:r>
      <w:bookmarkStart w:id="0" w:name="_GoBack"/>
      <w:bookmarkEnd w:id="0"/>
      <w:r w:rsidRPr="00D21AA0">
        <w:rPr>
          <w:rFonts w:ascii="仿宋_GB2312" w:eastAsia="仿宋_GB2312" w:hint="eastAsia"/>
          <w:sz w:val="32"/>
        </w:rPr>
        <w:t>研究生奖学金评定细则》（</w:t>
      </w:r>
      <w:r w:rsidR="00D67B2D">
        <w:rPr>
          <w:rFonts w:ascii="仿宋_GB2312" w:eastAsia="仿宋_GB2312" w:hint="eastAsia"/>
          <w:sz w:val="32"/>
        </w:rPr>
        <w:t>修订</w:t>
      </w:r>
      <w:r w:rsidRPr="00D21AA0">
        <w:rPr>
          <w:rFonts w:ascii="仿宋_GB2312" w:eastAsia="仿宋_GB2312" w:hint="eastAsia"/>
          <w:sz w:val="32"/>
        </w:rPr>
        <w:t>）第三章第五条第（</w:t>
      </w:r>
      <w:r w:rsidR="00D3628E">
        <w:rPr>
          <w:rFonts w:ascii="仿宋_GB2312" w:eastAsia="仿宋_GB2312" w:hint="eastAsia"/>
          <w:sz w:val="32"/>
        </w:rPr>
        <w:t>一</w:t>
      </w:r>
      <w:r w:rsidRPr="00D21AA0">
        <w:rPr>
          <w:rFonts w:ascii="仿宋_GB2312" w:eastAsia="仿宋_GB2312" w:hint="eastAsia"/>
          <w:sz w:val="32"/>
        </w:rPr>
        <w:t>）目规定，</w:t>
      </w:r>
      <w:r w:rsidR="00D3628E">
        <w:rPr>
          <w:rFonts w:ascii="仿宋_GB2312" w:eastAsia="仿宋_GB2312" w:hAnsi="宋体" w:hint="eastAsia"/>
          <w:sz w:val="32"/>
          <w:szCs w:val="32"/>
        </w:rPr>
        <w:t>综合加分成绩由综合表现、学业成绩、科研业绩三部分组成，其中综合</w:t>
      </w:r>
      <w:proofErr w:type="gramStart"/>
      <w:r w:rsidR="00D3628E">
        <w:rPr>
          <w:rFonts w:ascii="仿宋_GB2312" w:eastAsia="仿宋_GB2312" w:hAnsi="宋体" w:hint="eastAsia"/>
          <w:sz w:val="32"/>
          <w:szCs w:val="32"/>
        </w:rPr>
        <w:t>表现占</w:t>
      </w:r>
      <w:proofErr w:type="gramEnd"/>
      <w:r w:rsidR="00D3628E">
        <w:rPr>
          <w:rFonts w:ascii="仿宋_GB2312" w:eastAsia="仿宋_GB2312" w:hAnsi="宋体" w:hint="eastAsia"/>
          <w:sz w:val="32"/>
          <w:szCs w:val="32"/>
        </w:rPr>
        <w:t>20%，学业成绩占30%，科研业绩占50%。</w:t>
      </w:r>
    </w:p>
    <w:p w:rsidR="0090555E" w:rsidRPr="00D21AA0" w:rsidRDefault="00CC4EB8" w:rsidP="00FA6D20">
      <w:pPr>
        <w:adjustRightInd w:val="0"/>
        <w:snapToGrid w:val="0"/>
        <w:spacing w:line="560" w:lineRule="exact"/>
        <w:ind w:firstLineChars="200" w:firstLine="640"/>
        <w:rPr>
          <w:rFonts w:ascii="仿宋_GB2312" w:eastAsia="仿宋_GB2312"/>
          <w:sz w:val="32"/>
        </w:rPr>
      </w:pPr>
      <w:r w:rsidRPr="00D21AA0">
        <w:rPr>
          <w:rFonts w:ascii="黑体" w:eastAsia="黑体" w:hAnsi="黑体" w:hint="eastAsia"/>
          <w:bCs/>
          <w:sz w:val="32"/>
          <w:szCs w:val="32"/>
        </w:rPr>
        <w:t>第四条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int="eastAsia"/>
          <w:sz w:val="32"/>
        </w:rPr>
        <w:t>综合表现加分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（一）学生干部</w:t>
      </w:r>
    </w:p>
    <w:p w:rsidR="00F90784" w:rsidRPr="00D21AA0" w:rsidRDefault="009F0099" w:rsidP="00FA6D20">
      <w:pPr>
        <w:widowControl/>
        <w:adjustRightInd w:val="0"/>
        <w:snapToGrid w:val="0"/>
        <w:spacing w:line="560" w:lineRule="exact"/>
        <w:ind w:firstLineChars="200" w:firstLine="640"/>
        <w:rPr>
          <w:rFonts w:ascii="仿宋_GB2312" w:eastAsia="仿宋_GB2312" w:hAnsi="Calibri" w:cs="Calibri"/>
          <w:kern w:val="0"/>
          <w:sz w:val="32"/>
          <w:szCs w:val="32"/>
        </w:rPr>
      </w:pPr>
      <w:r w:rsidRPr="00D21AA0">
        <w:rPr>
          <w:rFonts w:ascii="仿宋_GB2312" w:eastAsia="仿宋_GB2312" w:hint="eastAsia"/>
          <w:sz w:val="32"/>
        </w:rPr>
        <w:t>1</w:t>
      </w:r>
      <w:r w:rsidR="00CC4EB8" w:rsidRPr="00D21AA0">
        <w:rPr>
          <w:rFonts w:ascii="仿宋_GB2312" w:eastAsia="仿宋_GB2312" w:hint="eastAsia"/>
          <w:sz w:val="32"/>
        </w:rPr>
        <w:t>．</w:t>
      </w:r>
      <w:r w:rsidR="00F90784" w:rsidRPr="00D21AA0">
        <w:rPr>
          <w:rFonts w:ascii="仿宋_GB2312" w:eastAsia="仿宋_GB2312" w:hint="eastAsia"/>
          <w:kern w:val="0"/>
          <w:sz w:val="32"/>
          <w:szCs w:val="32"/>
        </w:rPr>
        <w:t>校院研究生会</w:t>
      </w:r>
      <w:r w:rsidR="00FA7017" w:rsidRPr="00A655E2">
        <w:rPr>
          <w:rFonts w:ascii="仿宋_GB2312" w:eastAsia="仿宋_GB2312" w:hint="eastAsia"/>
          <w:sz w:val="32"/>
        </w:rPr>
        <w:t>负责人</w:t>
      </w:r>
      <w:r w:rsidR="00F90784" w:rsidRPr="00D21AA0">
        <w:rPr>
          <w:rFonts w:ascii="仿宋_GB2312" w:eastAsia="仿宋_GB2312" w:hint="eastAsia"/>
          <w:kern w:val="0"/>
          <w:sz w:val="32"/>
          <w:szCs w:val="32"/>
        </w:rPr>
        <w:t>：40分</w:t>
      </w:r>
    </w:p>
    <w:p w:rsidR="00F90784" w:rsidRPr="00D21AA0" w:rsidRDefault="009F0099" w:rsidP="00FA6D20">
      <w:pPr>
        <w:adjustRightInd w:val="0"/>
        <w:snapToGrid w:val="0"/>
        <w:spacing w:line="560" w:lineRule="exact"/>
        <w:ind w:firstLineChars="200" w:firstLine="640"/>
        <w:rPr>
          <w:rFonts w:ascii="Calibri" w:eastAsia="宋体" w:hAnsi="Calibri" w:cs="Calibri"/>
          <w:szCs w:val="21"/>
        </w:rPr>
      </w:pPr>
      <w:r w:rsidRPr="00D21AA0">
        <w:rPr>
          <w:rFonts w:ascii="仿宋_GB2312" w:eastAsia="仿宋_GB2312" w:hint="eastAsia"/>
          <w:sz w:val="32"/>
        </w:rPr>
        <w:t>2．</w:t>
      </w:r>
      <w:r w:rsidR="00F90784" w:rsidRPr="00D21AA0">
        <w:rPr>
          <w:rFonts w:ascii="仿宋_GB2312" w:eastAsia="仿宋_GB2312" w:hint="eastAsia"/>
          <w:kern w:val="0"/>
          <w:sz w:val="32"/>
          <w:szCs w:val="32"/>
        </w:rPr>
        <w:t>研究生党支部副书记、校院研究生</w:t>
      </w:r>
      <w:r w:rsidR="00F90784" w:rsidRPr="00A655E2">
        <w:rPr>
          <w:rFonts w:ascii="仿宋_GB2312" w:eastAsia="仿宋_GB2312" w:hAnsi="宋体" w:hint="eastAsia"/>
          <w:sz w:val="32"/>
          <w:szCs w:val="32"/>
        </w:rPr>
        <w:t>会</w:t>
      </w:r>
      <w:r w:rsidR="00FA7017" w:rsidRPr="00A655E2">
        <w:rPr>
          <w:rFonts w:ascii="仿宋_GB2312" w:eastAsia="仿宋_GB2312" w:hAnsi="宋体" w:hint="eastAsia"/>
          <w:sz w:val="32"/>
          <w:szCs w:val="32"/>
        </w:rPr>
        <w:t>主席团成员</w:t>
      </w:r>
      <w:r w:rsidR="00F90784" w:rsidRPr="00A655E2">
        <w:rPr>
          <w:rFonts w:ascii="仿宋_GB2312" w:eastAsia="仿宋_GB2312" w:hAnsi="宋体" w:hint="eastAsia"/>
          <w:sz w:val="32"/>
          <w:szCs w:val="32"/>
        </w:rPr>
        <w:t>、</w:t>
      </w:r>
      <w:r w:rsidR="00F90784" w:rsidRPr="00D21AA0">
        <w:rPr>
          <w:rFonts w:ascii="仿宋_GB2312" w:eastAsia="仿宋_GB2312" w:hint="eastAsia"/>
          <w:kern w:val="0"/>
          <w:sz w:val="32"/>
          <w:szCs w:val="32"/>
        </w:rPr>
        <w:t>研究生班长：30分</w:t>
      </w:r>
    </w:p>
    <w:p w:rsidR="00F90784" w:rsidRPr="00D21AA0" w:rsidRDefault="009F0099" w:rsidP="00FA6D20">
      <w:pPr>
        <w:widowControl/>
        <w:adjustRightInd w:val="0"/>
        <w:snapToGrid w:val="0"/>
        <w:spacing w:line="560" w:lineRule="exact"/>
        <w:ind w:firstLineChars="200" w:firstLine="640"/>
        <w:rPr>
          <w:rFonts w:ascii="仿宋_GB2312" w:eastAsia="仿宋_GB2312" w:hAnsi="Calibri" w:cs="Calibri"/>
          <w:kern w:val="0"/>
          <w:sz w:val="32"/>
          <w:szCs w:val="32"/>
        </w:rPr>
      </w:pPr>
      <w:r w:rsidRPr="00D21AA0">
        <w:rPr>
          <w:rFonts w:ascii="仿宋_GB2312" w:eastAsia="仿宋_GB2312" w:hint="eastAsia"/>
          <w:sz w:val="32"/>
        </w:rPr>
        <w:lastRenderedPageBreak/>
        <w:t>3．</w:t>
      </w:r>
      <w:r w:rsidR="00F90784" w:rsidRPr="00D21AA0">
        <w:rPr>
          <w:rFonts w:ascii="仿宋_GB2312" w:eastAsia="仿宋_GB2312" w:hint="eastAsia"/>
          <w:kern w:val="0"/>
          <w:sz w:val="32"/>
          <w:szCs w:val="32"/>
        </w:rPr>
        <w:t>院校研究生会部室负责人、研究生党支部委员、研究生班团支部书记：20分</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4．其他</w:t>
      </w:r>
      <w:r w:rsidR="00CC4EB8" w:rsidRPr="00D21AA0">
        <w:rPr>
          <w:rFonts w:ascii="仿宋_GB2312" w:eastAsia="仿宋_GB2312" w:hint="eastAsia"/>
          <w:sz w:val="32"/>
        </w:rPr>
        <w:t>学生</w:t>
      </w:r>
      <w:r w:rsidRPr="00D21AA0">
        <w:rPr>
          <w:rFonts w:ascii="仿宋_GB2312" w:eastAsia="仿宋_GB2312" w:hint="eastAsia"/>
          <w:sz w:val="32"/>
        </w:rPr>
        <w:t>干部：10分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（二）社会实践：10分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（三）获得荣誉奖励（作者署名第一）</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1．国家级：第一名80分、第二名60分、第三名40分、参与20分</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2．省部级：第一名40分、第二名30分、第三名20分、参与10分</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3</w:t>
      </w:r>
      <w:r w:rsidR="00CC4EB8" w:rsidRPr="00D21AA0">
        <w:rPr>
          <w:rFonts w:ascii="仿宋_GB2312" w:eastAsia="仿宋_GB2312" w:hint="eastAsia"/>
          <w:sz w:val="32"/>
        </w:rPr>
        <w:t>．</w:t>
      </w:r>
      <w:r w:rsidRPr="00D21AA0">
        <w:rPr>
          <w:rFonts w:ascii="仿宋_GB2312" w:eastAsia="仿宋_GB2312" w:hint="eastAsia"/>
          <w:sz w:val="32"/>
        </w:rPr>
        <w:t>校  级：第一名10分、第二名8分、第三名5分、参与3分</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4．院  级：第一名5分、第二名4分、第三名3分</w:t>
      </w:r>
      <w:r w:rsidRPr="00D21AA0">
        <w:rPr>
          <w:rFonts w:ascii="仿宋_GB2312" w:eastAsia="仿宋_GB2312" w:hint="eastAsia"/>
          <w:bCs/>
          <w:sz w:val="32"/>
        </w:rPr>
        <w:t>、</w:t>
      </w:r>
      <w:r w:rsidRPr="00D21AA0">
        <w:rPr>
          <w:rFonts w:ascii="仿宋_GB2312" w:eastAsia="仿宋_GB2312" w:hint="eastAsia"/>
          <w:sz w:val="32"/>
        </w:rPr>
        <w:t>参与1分</w:t>
      </w:r>
    </w:p>
    <w:p w:rsidR="0090555E" w:rsidRPr="00D21AA0" w:rsidRDefault="00FA6D20" w:rsidP="00FA6D20">
      <w:pPr>
        <w:adjustRightInd w:val="0"/>
        <w:snapToGrid w:val="0"/>
        <w:spacing w:line="560" w:lineRule="exact"/>
        <w:ind w:firstLineChars="150" w:firstLine="480"/>
        <w:rPr>
          <w:rFonts w:ascii="仿宋_GB2312" w:eastAsia="仿宋_GB2312"/>
          <w:sz w:val="32"/>
        </w:rPr>
      </w:pPr>
      <w:r w:rsidRPr="00D21AA0">
        <w:rPr>
          <w:rFonts w:ascii="黑体" w:eastAsia="黑体" w:hAnsi="黑体" w:hint="eastAsia"/>
          <w:bCs/>
          <w:sz w:val="32"/>
          <w:szCs w:val="32"/>
        </w:rPr>
        <w:t>第</w:t>
      </w:r>
      <w:r>
        <w:rPr>
          <w:rFonts w:ascii="黑体" w:eastAsia="黑体" w:hAnsi="黑体" w:hint="eastAsia"/>
          <w:bCs/>
          <w:sz w:val="32"/>
          <w:szCs w:val="32"/>
        </w:rPr>
        <w:t>五</w:t>
      </w:r>
      <w:r w:rsidRPr="00D21AA0">
        <w:rPr>
          <w:rFonts w:ascii="黑体" w:eastAsia="黑体" w:hAnsi="黑体" w:hint="eastAsia"/>
          <w:bCs/>
          <w:sz w:val="32"/>
          <w:szCs w:val="32"/>
        </w:rPr>
        <w:t>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int="eastAsia"/>
          <w:sz w:val="32"/>
        </w:rPr>
        <w:t xml:space="preserve">学业成绩加分 </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（一）按上一学年应所修课程所得总分除以应所修课程门数的平均成绩计入总分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（二）通过大学英语六级考试，加10分</w:t>
      </w:r>
    </w:p>
    <w:p w:rsidR="0090555E" w:rsidRPr="00D21AA0" w:rsidRDefault="00FA6D20" w:rsidP="00FA6D20">
      <w:pPr>
        <w:adjustRightInd w:val="0"/>
        <w:snapToGrid w:val="0"/>
        <w:spacing w:line="560" w:lineRule="exact"/>
        <w:ind w:firstLineChars="150" w:firstLine="480"/>
        <w:rPr>
          <w:rFonts w:ascii="仿宋_GB2312" w:eastAsia="仿宋_GB2312"/>
          <w:sz w:val="32"/>
        </w:rPr>
      </w:pPr>
      <w:r w:rsidRPr="00D21AA0">
        <w:rPr>
          <w:rFonts w:ascii="黑体" w:eastAsia="黑体" w:hAnsi="黑体" w:hint="eastAsia"/>
          <w:bCs/>
          <w:sz w:val="32"/>
          <w:szCs w:val="32"/>
        </w:rPr>
        <w:t>第</w:t>
      </w:r>
      <w:r>
        <w:rPr>
          <w:rFonts w:ascii="黑体" w:eastAsia="黑体" w:hAnsi="黑体" w:hint="eastAsia"/>
          <w:bCs/>
          <w:sz w:val="32"/>
          <w:szCs w:val="32"/>
        </w:rPr>
        <w:t>六</w:t>
      </w:r>
      <w:r w:rsidRPr="00D21AA0">
        <w:rPr>
          <w:rFonts w:ascii="黑体" w:eastAsia="黑体" w:hAnsi="黑体" w:hint="eastAsia"/>
          <w:bCs/>
          <w:sz w:val="32"/>
          <w:szCs w:val="32"/>
        </w:rPr>
        <w:t>条</w:t>
      </w:r>
      <w:r w:rsidR="006E74B4">
        <w:rPr>
          <w:rFonts w:ascii="黑体" w:eastAsia="黑体" w:hAnsi="黑体" w:hint="eastAsia"/>
          <w:bCs/>
          <w:sz w:val="32"/>
          <w:szCs w:val="28"/>
        </w:rPr>
        <w:t xml:space="preserve"> </w:t>
      </w:r>
      <w:r w:rsidR="006E74B4">
        <w:rPr>
          <w:rFonts w:ascii="仿宋_GB2312" w:eastAsia="仿宋_GB2312" w:hAnsi="宋体" w:hint="eastAsia"/>
          <w:sz w:val="32"/>
        </w:rPr>
        <w:t xml:space="preserve"> </w:t>
      </w:r>
      <w:r w:rsidR="009F0099" w:rsidRPr="00D21AA0">
        <w:rPr>
          <w:rFonts w:ascii="仿宋_GB2312" w:eastAsia="仿宋_GB2312" w:hint="eastAsia"/>
          <w:sz w:val="32"/>
        </w:rPr>
        <w:t>科研业绩加分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Ansi="宋体" w:hint="eastAsia"/>
          <w:sz w:val="32"/>
        </w:rPr>
        <w:t>（一）科研成果等级评定以《西北师范大学教学科研项目、成果分类办法</w:t>
      </w:r>
      <w:r w:rsidR="00FF12C5" w:rsidRPr="00D21AA0">
        <w:rPr>
          <w:rFonts w:ascii="仿宋_GB2312" w:eastAsia="仿宋_GB2312" w:hAnsi="宋体" w:hint="eastAsia"/>
          <w:sz w:val="32"/>
        </w:rPr>
        <w:t>（修订）</w:t>
      </w:r>
      <w:r w:rsidRPr="00D21AA0">
        <w:rPr>
          <w:rFonts w:ascii="仿宋_GB2312" w:eastAsia="仿宋_GB2312" w:hAnsi="宋体" w:hint="eastAsia"/>
          <w:sz w:val="32"/>
        </w:rPr>
        <w:t>》（西师发</w:t>
      </w:r>
      <w:r w:rsidR="006E74B4" w:rsidRPr="006E74B4">
        <w:rPr>
          <w:rFonts w:ascii="仿宋_GB2312" w:eastAsia="仿宋_GB2312" w:hAnsi="宋体" w:hint="eastAsia"/>
          <w:sz w:val="32"/>
        </w:rPr>
        <w:t>〔2021〕</w:t>
      </w:r>
      <w:r w:rsidR="00FF12C5" w:rsidRPr="00D21AA0">
        <w:rPr>
          <w:rFonts w:ascii="仿宋_GB2312" w:eastAsia="仿宋_GB2312" w:hAnsi="宋体"/>
          <w:sz w:val="32"/>
        </w:rPr>
        <w:t>160</w:t>
      </w:r>
      <w:r w:rsidRPr="00D21AA0">
        <w:rPr>
          <w:rFonts w:ascii="仿宋_GB2312" w:eastAsia="仿宋_GB2312" w:hAnsi="宋体" w:hint="eastAsia"/>
          <w:sz w:val="32"/>
        </w:rPr>
        <w:t>号）为准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（二）发表论文（作者署名第一、或导师署名第一、作者署名第二）</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1．A1类：200分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lastRenderedPageBreak/>
        <w:t>2．A2类：150分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3．B类：100分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4．C类：50分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5．D类：10分（</w:t>
      </w:r>
      <w:r w:rsidR="00CC4EB8" w:rsidRPr="00D21AA0">
        <w:rPr>
          <w:rFonts w:ascii="仿宋_GB2312" w:eastAsia="仿宋_GB2312" w:hint="eastAsia"/>
          <w:sz w:val="32"/>
        </w:rPr>
        <w:t>累</w:t>
      </w:r>
      <w:r w:rsidRPr="00D21AA0">
        <w:rPr>
          <w:rFonts w:ascii="仿宋_GB2312" w:eastAsia="仿宋_GB2312" w:hint="eastAsia"/>
          <w:sz w:val="32"/>
        </w:rPr>
        <w:t>计不超过3篇）</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（三）出版著作（学生署名第一、或导师署名第一作者学生署名第二）</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1．A类：200分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2．B类：150分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3．C类：100分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（四）科研项目（主持项目以立项书为准、参与项目</w:t>
      </w:r>
      <w:proofErr w:type="gramStart"/>
      <w:r w:rsidRPr="00D21AA0">
        <w:rPr>
          <w:rFonts w:ascii="仿宋_GB2312" w:eastAsia="仿宋_GB2312" w:hint="eastAsia"/>
          <w:sz w:val="32"/>
        </w:rPr>
        <w:t>以结项证书</w:t>
      </w:r>
      <w:proofErr w:type="gramEnd"/>
      <w:r w:rsidRPr="00D21AA0">
        <w:rPr>
          <w:rFonts w:ascii="仿宋_GB2312" w:eastAsia="仿宋_GB2312" w:hint="eastAsia"/>
          <w:sz w:val="32"/>
        </w:rPr>
        <w:t>为准）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1．A3类：200分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2．B类：150分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3．C类：100分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4．D类：50分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（五）科研奖励（本人署名第一、或导师署名第一学生署名第二）</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1．A类：200分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2．B类：150分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3</w:t>
      </w:r>
      <w:r w:rsidR="00CC4EB8" w:rsidRPr="00D21AA0">
        <w:rPr>
          <w:rFonts w:ascii="仿宋_GB2312" w:eastAsia="仿宋_GB2312" w:hint="eastAsia"/>
          <w:sz w:val="32"/>
        </w:rPr>
        <w:t>．</w:t>
      </w:r>
      <w:r w:rsidRPr="00D21AA0">
        <w:rPr>
          <w:rFonts w:ascii="仿宋_GB2312" w:eastAsia="仿宋_GB2312" w:hint="eastAsia"/>
          <w:sz w:val="32"/>
        </w:rPr>
        <w:t>C类：100分</w:t>
      </w:r>
    </w:p>
    <w:p w:rsidR="0090555E" w:rsidRPr="00D21AA0" w:rsidRDefault="009F0099" w:rsidP="00FA6D20">
      <w:pPr>
        <w:adjustRightInd w:val="0"/>
        <w:snapToGrid w:val="0"/>
        <w:spacing w:line="560" w:lineRule="exact"/>
        <w:ind w:firstLineChars="150" w:firstLine="480"/>
        <w:rPr>
          <w:rFonts w:ascii="仿宋_GB2312" w:eastAsia="仿宋_GB2312"/>
          <w:sz w:val="32"/>
        </w:rPr>
      </w:pPr>
      <w:r w:rsidRPr="00D21AA0">
        <w:rPr>
          <w:rFonts w:ascii="仿宋_GB2312" w:eastAsia="仿宋_GB2312" w:hint="eastAsia"/>
          <w:sz w:val="32"/>
        </w:rPr>
        <w:t>4</w:t>
      </w:r>
      <w:r w:rsidR="00CC4EB8" w:rsidRPr="00D21AA0">
        <w:rPr>
          <w:rFonts w:ascii="仿宋_GB2312" w:eastAsia="仿宋_GB2312" w:hint="eastAsia"/>
          <w:sz w:val="32"/>
        </w:rPr>
        <w:t>．</w:t>
      </w:r>
      <w:r w:rsidRPr="00D21AA0">
        <w:rPr>
          <w:rFonts w:ascii="仿宋_GB2312" w:eastAsia="仿宋_GB2312" w:hint="eastAsia"/>
          <w:sz w:val="32"/>
        </w:rPr>
        <w:t>D类：50分（</w:t>
      </w:r>
      <w:r w:rsidR="00FA6D20">
        <w:rPr>
          <w:rFonts w:ascii="仿宋_GB2312" w:eastAsia="仿宋_GB2312" w:hint="eastAsia"/>
          <w:sz w:val="32"/>
        </w:rPr>
        <w:t>累</w:t>
      </w:r>
      <w:r w:rsidRPr="00D21AA0">
        <w:rPr>
          <w:rFonts w:ascii="仿宋_GB2312" w:eastAsia="仿宋_GB2312" w:hint="eastAsia"/>
          <w:sz w:val="32"/>
        </w:rPr>
        <w:t>计不超过3项）。</w:t>
      </w:r>
    </w:p>
    <w:p w:rsidR="0090555E" w:rsidRPr="00D21AA0" w:rsidRDefault="00CC4EB8" w:rsidP="00FA6D20">
      <w:pPr>
        <w:adjustRightInd w:val="0"/>
        <w:snapToGrid w:val="0"/>
        <w:spacing w:line="560" w:lineRule="exact"/>
        <w:ind w:firstLineChars="200" w:firstLine="640"/>
        <w:rPr>
          <w:rFonts w:ascii="仿宋_GB2312" w:eastAsia="仿宋_GB2312"/>
          <w:sz w:val="32"/>
        </w:rPr>
      </w:pPr>
      <w:r w:rsidRPr="00D21AA0">
        <w:rPr>
          <w:rFonts w:ascii="黑体" w:eastAsia="黑体" w:hAnsi="黑体" w:hint="eastAsia"/>
          <w:bCs/>
          <w:sz w:val="32"/>
          <w:szCs w:val="32"/>
        </w:rPr>
        <w:t>第</w:t>
      </w:r>
      <w:r w:rsidR="00FA6D20">
        <w:rPr>
          <w:rFonts w:ascii="黑体" w:eastAsia="黑体" w:hAnsi="黑体" w:hint="eastAsia"/>
          <w:bCs/>
          <w:sz w:val="32"/>
          <w:szCs w:val="32"/>
        </w:rPr>
        <w:t>七</w:t>
      </w:r>
      <w:r w:rsidRPr="00D21AA0">
        <w:rPr>
          <w:rFonts w:ascii="黑体" w:eastAsia="黑体" w:hAnsi="黑体" w:hint="eastAsia"/>
          <w:bCs/>
          <w:sz w:val="32"/>
          <w:szCs w:val="32"/>
        </w:rPr>
        <w:t>条</w:t>
      </w:r>
      <w:r w:rsidR="007E43A8">
        <w:rPr>
          <w:rFonts w:ascii="黑体" w:eastAsia="黑体" w:hAnsi="黑体"/>
          <w:bCs/>
          <w:sz w:val="32"/>
          <w:szCs w:val="28"/>
        </w:rPr>
        <w:t xml:space="preserve">  </w:t>
      </w:r>
      <w:r w:rsidR="009F0099" w:rsidRPr="00D21AA0">
        <w:rPr>
          <w:rFonts w:ascii="仿宋_GB2312" w:eastAsia="仿宋_GB2312" w:hint="eastAsia"/>
          <w:sz w:val="32"/>
        </w:rPr>
        <w:t>有关说明</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1.社会实践每项10分，学术型硕士限报3项，专业学位硕</w:t>
      </w:r>
      <w:r w:rsidRPr="00D21AA0">
        <w:rPr>
          <w:rFonts w:ascii="仿宋_GB2312" w:eastAsia="仿宋_GB2312" w:hint="eastAsia"/>
          <w:sz w:val="32"/>
        </w:rPr>
        <w:lastRenderedPageBreak/>
        <w:t>士不限。此项加分必须要提交调研课题立项证书、调研项目协议、导师证明等</w:t>
      </w:r>
      <w:r w:rsidRPr="00D21AA0">
        <w:rPr>
          <w:rFonts w:ascii="仿宋_GB2312" w:eastAsia="仿宋_GB2312" w:hAnsi="宋体" w:cs="宋体" w:hint="eastAsia"/>
          <w:kern w:val="0"/>
          <w:sz w:val="32"/>
        </w:rPr>
        <w:t>相关认证、证书或类似证明材料</w:t>
      </w:r>
      <w:r w:rsidRPr="00D21AA0">
        <w:rPr>
          <w:rFonts w:ascii="仿宋_GB2312" w:eastAsia="仿宋_GB2312" w:hint="eastAsia"/>
          <w:sz w:val="32"/>
        </w:rPr>
        <w:t>。</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2.参与导师作为主持人的科研项目，仅前5名参与人计算加分。其中参与A类项目每项40分，B类项目每项30分，C 类项目每项20分，D类项目每项10分。</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3.收录进已出版的学术论文集的文章按照D类论文认定。</w:t>
      </w:r>
    </w:p>
    <w:p w:rsidR="0090555E" w:rsidRPr="00D21AA0" w:rsidRDefault="009F0099" w:rsidP="00FA6D20">
      <w:pPr>
        <w:adjustRightInd w:val="0"/>
        <w:snapToGrid w:val="0"/>
        <w:spacing w:line="560" w:lineRule="exact"/>
        <w:ind w:firstLineChars="200" w:firstLine="640"/>
        <w:rPr>
          <w:rFonts w:ascii="仿宋_GB2312" w:eastAsia="仿宋_GB2312"/>
          <w:sz w:val="32"/>
        </w:rPr>
      </w:pPr>
      <w:r w:rsidRPr="00D21AA0">
        <w:rPr>
          <w:rFonts w:ascii="仿宋_GB2312" w:eastAsia="仿宋_GB2312" w:hint="eastAsia"/>
          <w:sz w:val="32"/>
        </w:rPr>
        <w:t>4.未列入本评分细则的成果，由</w:t>
      </w:r>
      <w:r w:rsidRPr="00D21AA0">
        <w:rPr>
          <w:rFonts w:ascii="仿宋_GB2312" w:eastAsia="仿宋_GB2312" w:hAnsi="宋体" w:hint="eastAsia"/>
          <w:sz w:val="32"/>
        </w:rPr>
        <w:t>学院研究生奖学金评定工作小组</w:t>
      </w:r>
      <w:r w:rsidRPr="00D21AA0">
        <w:rPr>
          <w:rFonts w:ascii="仿宋_GB2312" w:eastAsia="仿宋_GB2312" w:hint="eastAsia"/>
          <w:sz w:val="32"/>
        </w:rPr>
        <w:t>认定。</w:t>
      </w:r>
    </w:p>
    <w:p w:rsidR="0090555E" w:rsidRPr="00D21AA0" w:rsidRDefault="00CC4EB8" w:rsidP="007E43A8">
      <w:pPr>
        <w:pStyle w:val="aa"/>
        <w:adjustRightInd w:val="0"/>
        <w:snapToGrid w:val="0"/>
        <w:spacing w:line="560" w:lineRule="exact"/>
        <w:ind w:firstLineChars="200" w:firstLine="640"/>
        <w:jc w:val="both"/>
        <w:rPr>
          <w:rFonts w:ascii="仿宋_GB2312" w:eastAsia="仿宋_GB2312" w:hAnsi="宋体"/>
          <w:sz w:val="32"/>
          <w:szCs w:val="24"/>
          <w:lang w:eastAsia="zh-CN"/>
        </w:rPr>
      </w:pPr>
      <w:r w:rsidRPr="00D21AA0">
        <w:rPr>
          <w:rFonts w:ascii="黑体" w:eastAsia="黑体" w:hAnsi="黑体" w:hint="eastAsia"/>
          <w:bCs/>
          <w:sz w:val="32"/>
          <w:szCs w:val="32"/>
          <w:lang w:eastAsia="zh-CN"/>
        </w:rPr>
        <w:t>第</w:t>
      </w:r>
      <w:r w:rsidR="00FA6D20">
        <w:rPr>
          <w:rFonts w:ascii="黑体" w:eastAsia="黑体" w:hAnsi="黑体" w:hint="eastAsia"/>
          <w:bCs/>
          <w:sz w:val="32"/>
          <w:szCs w:val="32"/>
          <w:lang w:eastAsia="zh-CN"/>
        </w:rPr>
        <w:t>八</w:t>
      </w:r>
      <w:r w:rsidRPr="00D21AA0">
        <w:rPr>
          <w:rFonts w:ascii="黑体" w:eastAsia="黑体" w:hAnsi="黑体" w:hint="eastAsia"/>
          <w:bCs/>
          <w:sz w:val="32"/>
          <w:szCs w:val="32"/>
          <w:lang w:eastAsia="zh-CN"/>
        </w:rPr>
        <w:t>条</w:t>
      </w:r>
      <w:r w:rsidR="007E43A8">
        <w:rPr>
          <w:rFonts w:ascii="黑体" w:eastAsia="黑体" w:hAnsi="黑体"/>
          <w:bCs/>
          <w:kern w:val="2"/>
          <w:sz w:val="32"/>
          <w:szCs w:val="28"/>
          <w:lang w:eastAsia="zh-CN" w:bidi="ar-SA"/>
        </w:rPr>
        <w:t xml:space="preserve">  </w:t>
      </w:r>
      <w:r w:rsidR="009F0099" w:rsidRPr="00D21AA0">
        <w:rPr>
          <w:rFonts w:ascii="仿宋_GB2312" w:eastAsia="仿宋_GB2312" w:hAnsi="宋体" w:hint="eastAsia"/>
          <w:sz w:val="32"/>
          <w:szCs w:val="24"/>
          <w:lang w:eastAsia="zh-CN"/>
        </w:rPr>
        <w:t>本细则由学院研究生奖学金评定工作小组负责制定，学院党政联席会议审议，学院研究生奖学金评定委员会负责执行、解释。</w:t>
      </w:r>
    </w:p>
    <w:p w:rsidR="0090555E" w:rsidRPr="00D21AA0" w:rsidRDefault="0090555E" w:rsidP="007E43A8">
      <w:pPr>
        <w:pStyle w:val="aa"/>
        <w:adjustRightInd w:val="0"/>
        <w:snapToGrid w:val="0"/>
        <w:spacing w:line="560" w:lineRule="exact"/>
        <w:ind w:right="480" w:firstLineChars="200" w:firstLine="640"/>
        <w:rPr>
          <w:rFonts w:ascii="仿宋_GB2312" w:eastAsia="仿宋_GB2312" w:hAnsi="宋体"/>
          <w:sz w:val="32"/>
          <w:szCs w:val="24"/>
          <w:lang w:eastAsia="zh-CN"/>
        </w:rPr>
      </w:pPr>
    </w:p>
    <w:p w:rsidR="00CC4EB8" w:rsidRPr="00D21AA0" w:rsidRDefault="006E74B4" w:rsidP="007E43A8">
      <w:pPr>
        <w:pStyle w:val="aa"/>
        <w:adjustRightInd w:val="0"/>
        <w:snapToGrid w:val="0"/>
        <w:spacing w:line="560" w:lineRule="exact"/>
        <w:ind w:right="1440"/>
        <w:rPr>
          <w:rFonts w:ascii="仿宋_GB2312" w:eastAsia="仿宋_GB2312" w:hAnsi="宋体" w:hint="eastAsia"/>
          <w:sz w:val="32"/>
          <w:szCs w:val="24"/>
          <w:lang w:eastAsia="zh-CN"/>
        </w:rPr>
      </w:pPr>
      <w:r>
        <w:rPr>
          <w:rFonts w:ascii="仿宋_GB2312" w:eastAsia="仿宋_GB2312" w:hAnsi="宋体" w:hint="eastAsia"/>
          <w:sz w:val="32"/>
          <w:szCs w:val="24"/>
          <w:lang w:eastAsia="zh-CN"/>
        </w:rPr>
        <w:t xml:space="preserve"> </w:t>
      </w:r>
      <w:r>
        <w:rPr>
          <w:rFonts w:ascii="仿宋_GB2312" w:eastAsia="仿宋_GB2312" w:hAnsi="宋体"/>
          <w:sz w:val="32"/>
          <w:szCs w:val="24"/>
          <w:lang w:eastAsia="zh-CN"/>
        </w:rPr>
        <w:t xml:space="preserve">   </w:t>
      </w:r>
    </w:p>
    <w:p w:rsidR="0090555E" w:rsidRPr="00D21AA0" w:rsidRDefault="009F0099" w:rsidP="007E43A8">
      <w:pPr>
        <w:pStyle w:val="aa"/>
        <w:adjustRightInd w:val="0"/>
        <w:snapToGrid w:val="0"/>
        <w:spacing w:line="560" w:lineRule="exact"/>
        <w:ind w:right="480"/>
        <w:jc w:val="right"/>
        <w:rPr>
          <w:rFonts w:ascii="仿宋_GB2312" w:eastAsia="仿宋_GB2312" w:hAnsi="宋体"/>
          <w:sz w:val="32"/>
          <w:szCs w:val="24"/>
          <w:lang w:eastAsia="zh-CN"/>
        </w:rPr>
      </w:pPr>
      <w:r w:rsidRPr="00D21AA0">
        <w:rPr>
          <w:rFonts w:ascii="仿宋_GB2312" w:eastAsia="仿宋_GB2312" w:hAnsi="宋体" w:hint="eastAsia"/>
          <w:sz w:val="32"/>
          <w:szCs w:val="24"/>
          <w:lang w:eastAsia="zh-CN"/>
        </w:rPr>
        <w:t>社会发展与公共管理学院</w:t>
      </w:r>
    </w:p>
    <w:p w:rsidR="0090555E" w:rsidRPr="00D21AA0" w:rsidRDefault="00CC4EB8" w:rsidP="007E43A8">
      <w:pPr>
        <w:pStyle w:val="aa"/>
        <w:tabs>
          <w:tab w:val="left" w:pos="5485"/>
          <w:tab w:val="right" w:pos="7826"/>
        </w:tabs>
        <w:adjustRightInd w:val="0"/>
        <w:snapToGrid w:val="0"/>
        <w:spacing w:line="560" w:lineRule="exact"/>
        <w:ind w:right="480"/>
        <w:rPr>
          <w:rFonts w:ascii="仿宋_GB2312" w:eastAsia="仿宋_GB2312" w:hAnsi="宋体"/>
          <w:sz w:val="32"/>
          <w:szCs w:val="24"/>
          <w:lang w:eastAsia="zh-CN"/>
        </w:rPr>
      </w:pPr>
      <w:r w:rsidRPr="00D21AA0">
        <w:rPr>
          <w:rFonts w:ascii="仿宋_GB2312" w:eastAsia="仿宋_GB2312" w:hAnsi="宋体"/>
          <w:sz w:val="32"/>
          <w:szCs w:val="24"/>
          <w:lang w:eastAsia="zh-CN"/>
        </w:rPr>
        <w:tab/>
      </w:r>
      <w:r w:rsidR="009F0099" w:rsidRPr="00D21AA0">
        <w:rPr>
          <w:rFonts w:ascii="仿宋_GB2312" w:eastAsia="仿宋_GB2312" w:hAnsi="宋体" w:hint="eastAsia"/>
          <w:sz w:val="32"/>
          <w:szCs w:val="24"/>
          <w:lang w:eastAsia="zh-CN"/>
        </w:rPr>
        <w:t>202</w:t>
      </w:r>
      <w:r w:rsidR="00826461">
        <w:rPr>
          <w:rFonts w:ascii="仿宋_GB2312" w:eastAsia="仿宋_GB2312" w:hAnsi="宋体"/>
          <w:sz w:val="32"/>
          <w:szCs w:val="24"/>
          <w:lang w:eastAsia="zh-CN"/>
        </w:rPr>
        <w:t>3</w:t>
      </w:r>
      <w:r w:rsidR="009F0099" w:rsidRPr="00D21AA0">
        <w:rPr>
          <w:rFonts w:ascii="仿宋_GB2312" w:eastAsia="仿宋_GB2312" w:hAnsi="宋体" w:hint="eastAsia"/>
          <w:sz w:val="32"/>
          <w:szCs w:val="24"/>
          <w:lang w:eastAsia="zh-CN"/>
        </w:rPr>
        <w:t>年</w:t>
      </w:r>
      <w:r w:rsidR="00826461">
        <w:rPr>
          <w:rFonts w:ascii="仿宋_GB2312" w:eastAsia="仿宋_GB2312" w:hAnsi="宋体"/>
          <w:sz w:val="32"/>
          <w:szCs w:val="24"/>
          <w:lang w:eastAsia="zh-CN"/>
        </w:rPr>
        <w:t>7</w:t>
      </w:r>
      <w:r w:rsidR="009F0099" w:rsidRPr="00D21AA0">
        <w:rPr>
          <w:rFonts w:ascii="仿宋_GB2312" w:eastAsia="仿宋_GB2312" w:hAnsi="宋体" w:hint="eastAsia"/>
          <w:sz w:val="32"/>
          <w:szCs w:val="24"/>
          <w:lang w:eastAsia="zh-CN"/>
        </w:rPr>
        <w:t>月</w:t>
      </w:r>
      <w:r w:rsidR="00826461">
        <w:rPr>
          <w:rFonts w:ascii="仿宋_GB2312" w:eastAsia="仿宋_GB2312" w:hAnsi="宋体"/>
          <w:sz w:val="32"/>
          <w:szCs w:val="24"/>
          <w:lang w:eastAsia="zh-CN"/>
        </w:rPr>
        <w:t>5</w:t>
      </w:r>
      <w:r w:rsidR="009F0099" w:rsidRPr="00D21AA0">
        <w:rPr>
          <w:rFonts w:ascii="仿宋_GB2312" w:eastAsia="仿宋_GB2312" w:hAnsi="宋体" w:hint="eastAsia"/>
          <w:sz w:val="32"/>
          <w:szCs w:val="24"/>
          <w:lang w:eastAsia="zh-CN"/>
        </w:rPr>
        <w:t>日</w:t>
      </w:r>
    </w:p>
    <w:sectPr w:rsidR="0090555E" w:rsidRPr="00D21AA0" w:rsidSect="008C3633">
      <w:footerReference w:type="default" r:id="rId6"/>
      <w:pgSz w:w="11906" w:h="16838"/>
      <w:pgMar w:top="1871" w:right="1474" w:bottom="1758"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C79" w:rsidRDefault="00367C79" w:rsidP="00AE2951">
      <w:r>
        <w:separator/>
      </w:r>
    </w:p>
  </w:endnote>
  <w:endnote w:type="continuationSeparator" w:id="0">
    <w:p w:rsidR="00367C79" w:rsidRDefault="00367C79" w:rsidP="00AE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5046126"/>
      <w:docPartObj>
        <w:docPartGallery w:val="Page Numbers (Bottom of Page)"/>
        <w:docPartUnique/>
      </w:docPartObj>
    </w:sdtPr>
    <w:sdtEndPr/>
    <w:sdtContent>
      <w:p w:rsidR="005D77E1" w:rsidRDefault="005D77E1">
        <w:pPr>
          <w:pStyle w:val="a5"/>
          <w:jc w:val="center"/>
        </w:pPr>
        <w:r>
          <w:fldChar w:fldCharType="begin"/>
        </w:r>
        <w:r>
          <w:instrText>PAGE   \* MERGEFORMAT</w:instrText>
        </w:r>
        <w:r>
          <w:fldChar w:fldCharType="separate"/>
        </w:r>
        <w:r>
          <w:rPr>
            <w:lang w:val="zh-CN"/>
          </w:rPr>
          <w:t>2</w:t>
        </w:r>
        <w:r>
          <w:fldChar w:fldCharType="end"/>
        </w:r>
      </w:p>
    </w:sdtContent>
  </w:sdt>
  <w:p w:rsidR="005D77E1" w:rsidRDefault="005D77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C79" w:rsidRDefault="00367C79" w:rsidP="00AE2951">
      <w:r>
        <w:separator/>
      </w:r>
    </w:p>
  </w:footnote>
  <w:footnote w:type="continuationSeparator" w:id="0">
    <w:p w:rsidR="00367C79" w:rsidRDefault="00367C79" w:rsidP="00AE2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FkNTU0ZWE4NTliZWQwYjZkMDE2MmJjZDVjMTY4MjMifQ=="/>
  </w:docVars>
  <w:rsids>
    <w:rsidRoot w:val="00EC7109"/>
    <w:rsid w:val="0000067D"/>
    <w:rsid w:val="000962FC"/>
    <w:rsid w:val="00102E96"/>
    <w:rsid w:val="00172EA0"/>
    <w:rsid w:val="00193332"/>
    <w:rsid w:val="001B29EF"/>
    <w:rsid w:val="001B3ECB"/>
    <w:rsid w:val="001C45AA"/>
    <w:rsid w:val="002655F5"/>
    <w:rsid w:val="00265EC6"/>
    <w:rsid w:val="00342B91"/>
    <w:rsid w:val="00342DEC"/>
    <w:rsid w:val="00367C79"/>
    <w:rsid w:val="00375D99"/>
    <w:rsid w:val="00401E95"/>
    <w:rsid w:val="00431E86"/>
    <w:rsid w:val="004D458E"/>
    <w:rsid w:val="00501A45"/>
    <w:rsid w:val="005127F6"/>
    <w:rsid w:val="0054673E"/>
    <w:rsid w:val="00590DBF"/>
    <w:rsid w:val="0059104B"/>
    <w:rsid w:val="005D77E1"/>
    <w:rsid w:val="005F447A"/>
    <w:rsid w:val="006B1AA5"/>
    <w:rsid w:val="006E74B4"/>
    <w:rsid w:val="0070544E"/>
    <w:rsid w:val="00731907"/>
    <w:rsid w:val="00740771"/>
    <w:rsid w:val="007727E2"/>
    <w:rsid w:val="007A2FF2"/>
    <w:rsid w:val="007C0C36"/>
    <w:rsid w:val="007C1418"/>
    <w:rsid w:val="007C7A76"/>
    <w:rsid w:val="007D6721"/>
    <w:rsid w:val="007E43A8"/>
    <w:rsid w:val="00817EFA"/>
    <w:rsid w:val="00826461"/>
    <w:rsid w:val="008610FE"/>
    <w:rsid w:val="00865782"/>
    <w:rsid w:val="0087614D"/>
    <w:rsid w:val="00881C53"/>
    <w:rsid w:val="008C3633"/>
    <w:rsid w:val="008F7285"/>
    <w:rsid w:val="0090555E"/>
    <w:rsid w:val="009131E2"/>
    <w:rsid w:val="00924168"/>
    <w:rsid w:val="00956E85"/>
    <w:rsid w:val="009C055F"/>
    <w:rsid w:val="009C63F9"/>
    <w:rsid w:val="009D2C7D"/>
    <w:rsid w:val="009D4C30"/>
    <w:rsid w:val="009E2417"/>
    <w:rsid w:val="009E6DF1"/>
    <w:rsid w:val="009F0099"/>
    <w:rsid w:val="00A47A3A"/>
    <w:rsid w:val="00A655E2"/>
    <w:rsid w:val="00A742FF"/>
    <w:rsid w:val="00AE0627"/>
    <w:rsid w:val="00AE2951"/>
    <w:rsid w:val="00AE3884"/>
    <w:rsid w:val="00B2554F"/>
    <w:rsid w:val="00B81A3C"/>
    <w:rsid w:val="00C1072A"/>
    <w:rsid w:val="00C165B5"/>
    <w:rsid w:val="00C27E00"/>
    <w:rsid w:val="00C702A2"/>
    <w:rsid w:val="00C72374"/>
    <w:rsid w:val="00C734EC"/>
    <w:rsid w:val="00C87AA4"/>
    <w:rsid w:val="00CC4EB8"/>
    <w:rsid w:val="00CC566A"/>
    <w:rsid w:val="00CE1C23"/>
    <w:rsid w:val="00CE5945"/>
    <w:rsid w:val="00D11567"/>
    <w:rsid w:val="00D21AA0"/>
    <w:rsid w:val="00D3628E"/>
    <w:rsid w:val="00D61B84"/>
    <w:rsid w:val="00D67B2D"/>
    <w:rsid w:val="00D741CB"/>
    <w:rsid w:val="00DF4EAF"/>
    <w:rsid w:val="00E243D1"/>
    <w:rsid w:val="00E84359"/>
    <w:rsid w:val="00EB7466"/>
    <w:rsid w:val="00EC0B2B"/>
    <w:rsid w:val="00EC7109"/>
    <w:rsid w:val="00F112A5"/>
    <w:rsid w:val="00F12736"/>
    <w:rsid w:val="00F3178D"/>
    <w:rsid w:val="00F47DA0"/>
    <w:rsid w:val="00F7291B"/>
    <w:rsid w:val="00F81685"/>
    <w:rsid w:val="00F82296"/>
    <w:rsid w:val="00F90784"/>
    <w:rsid w:val="00F908D6"/>
    <w:rsid w:val="00FA6D20"/>
    <w:rsid w:val="00FA7017"/>
    <w:rsid w:val="00FA7533"/>
    <w:rsid w:val="00FB35A5"/>
    <w:rsid w:val="00FD1510"/>
    <w:rsid w:val="00FD15B7"/>
    <w:rsid w:val="00FF12C5"/>
    <w:rsid w:val="057D2BED"/>
    <w:rsid w:val="102A15AA"/>
    <w:rsid w:val="158252B8"/>
    <w:rsid w:val="1AB24393"/>
    <w:rsid w:val="1AD84D04"/>
    <w:rsid w:val="1EC13C32"/>
    <w:rsid w:val="2D701B49"/>
    <w:rsid w:val="45054B33"/>
    <w:rsid w:val="45AD3B18"/>
    <w:rsid w:val="58CB73EA"/>
    <w:rsid w:val="5D651F37"/>
    <w:rsid w:val="5E05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B9590"/>
  <w15:docId w15:val="{FB5D3C66-C910-4048-B1F7-6500BB1D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customStyle="1" w:styleId="a9">
    <w:name w:val="无间隔 字符"/>
    <w:basedOn w:val="a0"/>
    <w:link w:val="aa"/>
    <w:qFormat/>
    <w:rPr>
      <w:rFonts w:ascii="Cambria" w:hAnsi="Cambria"/>
      <w:sz w:val="22"/>
      <w:szCs w:val="22"/>
      <w:lang w:eastAsia="en-US" w:bidi="en-US"/>
    </w:rPr>
  </w:style>
  <w:style w:type="paragraph" w:styleId="aa">
    <w:name w:val="No Spacing"/>
    <w:basedOn w:val="a"/>
    <w:link w:val="a9"/>
    <w:qFormat/>
    <w:pPr>
      <w:widowControl/>
      <w:jc w:val="left"/>
    </w:pPr>
    <w:rPr>
      <w:rFonts w:ascii="Cambria" w:hAnsi="Cambria"/>
      <w:kern w:val="0"/>
      <w:sz w:val="22"/>
      <w:szCs w:val="22"/>
      <w:lang w:eastAsia="en-US" w:bidi="en-US"/>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rPr>
      <w:kern w:val="2"/>
      <w:sz w:val="18"/>
      <w:szCs w:val="18"/>
    </w:rPr>
  </w:style>
  <w:style w:type="character" w:customStyle="1" w:styleId="a4">
    <w:name w:val="批注框文本 字符"/>
    <w:basedOn w:val="a0"/>
    <w:link w:val="a3"/>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147731">
      <w:bodyDiv w:val="1"/>
      <w:marLeft w:val="0"/>
      <w:marRight w:val="0"/>
      <w:marTop w:val="0"/>
      <w:marBottom w:val="0"/>
      <w:divBdr>
        <w:top w:val="none" w:sz="0" w:space="0" w:color="auto"/>
        <w:left w:val="none" w:sz="0" w:space="0" w:color="auto"/>
        <w:bottom w:val="none" w:sz="0" w:space="0" w:color="auto"/>
        <w:right w:val="none" w:sz="0" w:space="0" w:color="auto"/>
      </w:divBdr>
    </w:div>
    <w:div w:id="1411536761">
      <w:bodyDiv w:val="1"/>
      <w:marLeft w:val="0"/>
      <w:marRight w:val="0"/>
      <w:marTop w:val="0"/>
      <w:marBottom w:val="0"/>
      <w:divBdr>
        <w:top w:val="none" w:sz="0" w:space="0" w:color="auto"/>
        <w:left w:val="none" w:sz="0" w:space="0" w:color="auto"/>
        <w:bottom w:val="none" w:sz="0" w:space="0" w:color="auto"/>
        <w:right w:val="none" w:sz="0" w:space="0" w:color="auto"/>
      </w:divBdr>
    </w:div>
    <w:div w:id="1459762474">
      <w:bodyDiv w:val="1"/>
      <w:marLeft w:val="0"/>
      <w:marRight w:val="0"/>
      <w:marTop w:val="0"/>
      <w:marBottom w:val="0"/>
      <w:divBdr>
        <w:top w:val="none" w:sz="0" w:space="0" w:color="auto"/>
        <w:left w:val="none" w:sz="0" w:space="0" w:color="auto"/>
        <w:bottom w:val="none" w:sz="0" w:space="0" w:color="auto"/>
        <w:right w:val="none" w:sz="0" w:space="0" w:color="auto"/>
      </w:divBdr>
    </w:div>
    <w:div w:id="1520965261">
      <w:bodyDiv w:val="1"/>
      <w:marLeft w:val="0"/>
      <w:marRight w:val="0"/>
      <w:marTop w:val="0"/>
      <w:marBottom w:val="0"/>
      <w:divBdr>
        <w:top w:val="none" w:sz="0" w:space="0" w:color="auto"/>
        <w:left w:val="none" w:sz="0" w:space="0" w:color="auto"/>
        <w:bottom w:val="none" w:sz="0" w:space="0" w:color="auto"/>
        <w:right w:val="none" w:sz="0" w:space="0" w:color="auto"/>
      </w:divBdr>
    </w:div>
    <w:div w:id="1542209395">
      <w:bodyDiv w:val="1"/>
      <w:marLeft w:val="0"/>
      <w:marRight w:val="0"/>
      <w:marTop w:val="0"/>
      <w:marBottom w:val="0"/>
      <w:divBdr>
        <w:top w:val="none" w:sz="0" w:space="0" w:color="auto"/>
        <w:left w:val="none" w:sz="0" w:space="0" w:color="auto"/>
        <w:bottom w:val="none" w:sz="0" w:space="0" w:color="auto"/>
        <w:right w:val="none" w:sz="0" w:space="0" w:color="auto"/>
      </w:divBdr>
    </w:div>
    <w:div w:id="1868450774">
      <w:bodyDiv w:val="1"/>
      <w:marLeft w:val="0"/>
      <w:marRight w:val="0"/>
      <w:marTop w:val="0"/>
      <w:marBottom w:val="0"/>
      <w:divBdr>
        <w:top w:val="none" w:sz="0" w:space="0" w:color="auto"/>
        <w:left w:val="none" w:sz="0" w:space="0" w:color="auto"/>
        <w:bottom w:val="none" w:sz="0" w:space="0" w:color="auto"/>
        <w:right w:val="none" w:sz="0" w:space="0" w:color="auto"/>
      </w:divBdr>
    </w:div>
    <w:div w:id="2058696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DEBC8"/>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211</Words>
  <Characters>1205</Characters>
  <Application>Microsoft Office Word</Application>
  <DocSecurity>0</DocSecurity>
  <Lines>10</Lines>
  <Paragraphs>2</Paragraphs>
  <ScaleCrop>false</ScaleCrop>
  <Company>MS</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7</cp:revision>
  <cp:lastPrinted>2022-07-05T02:59:00Z</cp:lastPrinted>
  <dcterms:created xsi:type="dcterms:W3CDTF">2023-07-06T02:55:00Z</dcterms:created>
  <dcterms:modified xsi:type="dcterms:W3CDTF">2023-08-26T10:30:00Z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D56F0A8C2B524277B7BFF10C8413E868</vt:lpwstr>
  </property>
</Properties>
</file>